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30"/>
      </w:tblGrid>
      <w:tr w:rsidR="0051731D" w14:paraId="381740F6" w14:textId="77777777">
        <w:trPr>
          <w:trHeight w:val="427"/>
        </w:trPr>
        <w:tc>
          <w:tcPr>
            <w:tcW w:w="6810" w:type="dxa"/>
          </w:tcPr>
          <w:p w14:paraId="750EB6C0" w14:textId="77777777" w:rsidR="0051731D" w:rsidRDefault="00522507">
            <w:pPr>
              <w:pStyle w:val="TableParagraph"/>
              <w:spacing w:before="48"/>
              <w:rPr>
                <w:b/>
              </w:rPr>
            </w:pPr>
            <w:r>
              <w:rPr>
                <w:b/>
              </w:rPr>
              <w:t>(1.)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-2"/>
              </w:rPr>
              <w:t xml:space="preserve"> </w:t>
            </w:r>
            <w:r>
              <w:t>neve: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Családjog,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gyermek-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ifjúságvédelem</w:t>
            </w:r>
          </w:p>
        </w:tc>
        <w:tc>
          <w:tcPr>
            <w:tcW w:w="2230" w:type="dxa"/>
          </w:tcPr>
          <w:p w14:paraId="5085CD06" w14:textId="77777777" w:rsidR="0051731D" w:rsidRDefault="00522507">
            <w:pPr>
              <w:pStyle w:val="TableParagraph"/>
              <w:spacing w:before="113"/>
              <w:ind w:left="109"/>
              <w:rPr>
                <w:b/>
              </w:rPr>
            </w:pPr>
            <w:r>
              <w:rPr>
                <w:b/>
              </w:rPr>
              <w:t>Kreditértéke: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3+1</w:t>
            </w:r>
          </w:p>
        </w:tc>
      </w:tr>
      <w:tr w:rsidR="0051731D" w14:paraId="520BDB36" w14:textId="77777777">
        <w:trPr>
          <w:trHeight w:val="426"/>
        </w:trPr>
        <w:tc>
          <w:tcPr>
            <w:tcW w:w="9040" w:type="dxa"/>
            <w:gridSpan w:val="2"/>
          </w:tcPr>
          <w:p w14:paraId="6F23F8C7" w14:textId="77777777" w:rsidR="0051731D" w:rsidRDefault="00522507">
            <w:pPr>
              <w:pStyle w:val="TableParagraph"/>
              <w:spacing w:before="108"/>
              <w:rPr>
                <w:b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tantárgy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besorolása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kötelező</w:t>
            </w:r>
          </w:p>
        </w:tc>
      </w:tr>
      <w:tr w:rsidR="0051731D" w14:paraId="1CF6EBC4" w14:textId="77777777">
        <w:trPr>
          <w:trHeight w:val="453"/>
        </w:trPr>
        <w:tc>
          <w:tcPr>
            <w:tcW w:w="9040" w:type="dxa"/>
            <w:gridSpan w:val="2"/>
          </w:tcPr>
          <w:p w14:paraId="2BE57644" w14:textId="77777777" w:rsidR="0051731D" w:rsidRDefault="00522507">
            <w:pPr>
              <w:pStyle w:val="TableParagraph"/>
              <w:spacing w:before="93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tantárgy elméleti vagy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gyakorlati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jellegének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mértéke, „képzési karaktere”</w:t>
            </w:r>
            <w:r>
              <w:rPr>
                <w:b/>
                <w:vertAlign w:val="superscript"/>
              </w:rPr>
              <w:t>12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(80-20%)</w:t>
            </w:r>
          </w:p>
        </w:tc>
      </w:tr>
      <w:tr w:rsidR="0051731D" w14:paraId="090ED70A" w14:textId="77777777">
        <w:trPr>
          <w:trHeight w:val="738"/>
        </w:trPr>
        <w:tc>
          <w:tcPr>
            <w:tcW w:w="9040" w:type="dxa"/>
            <w:gridSpan w:val="2"/>
          </w:tcPr>
          <w:p w14:paraId="47BF889B" w14:textId="77777777" w:rsidR="0051731D" w:rsidRDefault="00522507">
            <w:pPr>
              <w:pStyle w:val="TableParagraph"/>
              <w:spacing w:before="108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tanóra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típusa</w:t>
            </w:r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ea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b/>
              </w:rPr>
              <w:t>óraszáma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2+1</w:t>
            </w:r>
            <w:r>
              <w:rPr>
                <w:spacing w:val="-1"/>
              </w:rPr>
              <w:t xml:space="preserve"> </w:t>
            </w:r>
            <w:r>
              <w:t>óra/hét az</w:t>
            </w:r>
            <w:r>
              <w:rPr>
                <w:spacing w:val="-3"/>
              </w:rPr>
              <w:t xml:space="preserve"> </w:t>
            </w:r>
            <w:r>
              <w:t>adott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félévben</w:t>
            </w:r>
            <w:r>
              <w:t>,</w:t>
            </w:r>
          </w:p>
          <w:p w14:paraId="19E88A50" w14:textId="77777777" w:rsidR="0051731D" w:rsidRDefault="00522507">
            <w:pPr>
              <w:pStyle w:val="TableParagraph"/>
              <w:spacing w:before="59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adott ismeret</w:t>
            </w:r>
            <w:r>
              <w:rPr>
                <w:spacing w:val="-4"/>
              </w:rPr>
              <w:t xml:space="preserve"> </w:t>
            </w:r>
            <w:r>
              <w:t>átadásában</w:t>
            </w:r>
            <w:r>
              <w:rPr>
                <w:spacing w:val="-1"/>
              </w:rPr>
              <w:t xml:space="preserve"> </w:t>
            </w:r>
            <w:r>
              <w:t xml:space="preserve">alkalmazandó </w:t>
            </w:r>
            <w:r>
              <w:rPr>
                <w:b/>
              </w:rPr>
              <w:t>további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módok,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jellemzők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t>:</w:t>
            </w:r>
          </w:p>
        </w:tc>
      </w:tr>
      <w:tr w:rsidR="0051731D" w14:paraId="5D93F476" w14:textId="77777777">
        <w:trPr>
          <w:trHeight w:val="741"/>
        </w:trPr>
        <w:tc>
          <w:tcPr>
            <w:tcW w:w="9040" w:type="dxa"/>
            <w:gridSpan w:val="2"/>
          </w:tcPr>
          <w:p w14:paraId="195C420C" w14:textId="77777777" w:rsidR="0051731D" w:rsidRDefault="00522507">
            <w:pPr>
              <w:pStyle w:val="TableParagraph"/>
              <w:spacing w:before="108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számonkérés</w:t>
            </w:r>
            <w:r>
              <w:rPr>
                <w:b/>
                <w:spacing w:val="-3"/>
              </w:rPr>
              <w:t xml:space="preserve"> </w:t>
            </w:r>
            <w:r>
              <w:t>módja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koll</w:t>
            </w:r>
            <w:proofErr w:type="spellEnd"/>
            <w:r>
              <w:t>./</w:t>
            </w:r>
            <w:proofErr w:type="spellStart"/>
            <w:r>
              <w:t>gyj</w:t>
            </w:r>
            <w:proofErr w:type="spellEnd"/>
            <w:r>
              <w:t>./</w:t>
            </w:r>
            <w:r>
              <w:rPr>
                <w:b/>
              </w:rPr>
              <w:t>egyéb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  <w:r>
              <w:t>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kollokvium+gyakorlati</w:t>
            </w:r>
            <w:proofErr w:type="spellEnd"/>
            <w:r>
              <w:rPr>
                <w:spacing w:val="-5"/>
              </w:rPr>
              <w:t xml:space="preserve"> </w:t>
            </w:r>
            <w:r>
              <w:t>jegy</w:t>
            </w:r>
          </w:p>
          <w:p w14:paraId="035E8EAB" w14:textId="77777777" w:rsidR="0051731D" w:rsidRDefault="00522507">
            <w:pPr>
              <w:pStyle w:val="TableParagraph"/>
              <w:spacing w:before="61"/>
            </w:pPr>
            <w:r>
              <w:t>Az</w:t>
            </w:r>
            <w:r>
              <w:rPr>
                <w:spacing w:val="-5"/>
              </w:rPr>
              <w:t xml:space="preserve"> </w:t>
            </w:r>
            <w:r>
              <w:t>ismeretellenőrzésben</w:t>
            </w:r>
            <w:r>
              <w:rPr>
                <w:spacing w:val="-4"/>
              </w:rPr>
              <w:t xml:space="preserve"> </w:t>
            </w:r>
            <w:r>
              <w:t xml:space="preserve">alkalmazandó </w:t>
            </w:r>
            <w:r>
              <w:rPr>
                <w:b/>
              </w:rPr>
              <w:t>további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módok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t>zárthelyi</w:t>
            </w:r>
            <w:r>
              <w:rPr>
                <w:spacing w:val="-1"/>
              </w:rPr>
              <w:t xml:space="preserve"> </w:t>
            </w:r>
            <w:r>
              <w:t>dolgozat</w:t>
            </w:r>
          </w:p>
        </w:tc>
      </w:tr>
      <w:tr w:rsidR="0051731D" w14:paraId="3E75E526" w14:textId="77777777">
        <w:trPr>
          <w:trHeight w:val="366"/>
        </w:trPr>
        <w:tc>
          <w:tcPr>
            <w:tcW w:w="9040" w:type="dxa"/>
            <w:gridSpan w:val="2"/>
          </w:tcPr>
          <w:p w14:paraId="10163181" w14:textId="77777777" w:rsidR="0051731D" w:rsidRDefault="00522507">
            <w:pPr>
              <w:pStyle w:val="TableParagraph"/>
              <w:spacing w:before="4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tantárgy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tantervi helye</w:t>
            </w:r>
            <w:r>
              <w:rPr>
                <w:b/>
                <w:spacing w:val="-1"/>
              </w:rPr>
              <w:t xml:space="preserve"> </w:t>
            </w:r>
            <w:r>
              <w:t>(hányadik</w:t>
            </w:r>
            <w:r>
              <w:rPr>
                <w:spacing w:val="-3"/>
              </w:rPr>
              <w:t xml:space="preserve"> </w:t>
            </w:r>
            <w:r>
              <w:t>félév): 3.</w:t>
            </w:r>
          </w:p>
        </w:tc>
      </w:tr>
      <w:tr w:rsidR="0051731D" w14:paraId="21CC901D" w14:textId="77777777">
        <w:trPr>
          <w:trHeight w:val="374"/>
        </w:trPr>
        <w:tc>
          <w:tcPr>
            <w:tcW w:w="9040" w:type="dxa"/>
            <w:gridSpan w:val="2"/>
            <w:tcBorders>
              <w:bottom w:val="double" w:sz="1" w:space="0" w:color="000000"/>
            </w:tcBorders>
          </w:tcPr>
          <w:p w14:paraId="4BE4C0FD" w14:textId="77777777" w:rsidR="0051731D" w:rsidRDefault="00522507">
            <w:pPr>
              <w:pStyle w:val="TableParagraph"/>
              <w:spacing w:before="48"/>
              <w:rPr>
                <w:i/>
              </w:rPr>
            </w:pPr>
            <w:r>
              <w:t>Előtanulmányi feltételek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(ha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vannak)</w:t>
            </w:r>
            <w:r>
              <w:t>:</w:t>
            </w:r>
            <w:r>
              <w:rPr>
                <w:i/>
              </w:rPr>
              <w:t>-</w:t>
            </w:r>
          </w:p>
        </w:tc>
      </w:tr>
      <w:tr w:rsidR="0051731D" w14:paraId="7C4EFE94" w14:textId="77777777">
        <w:trPr>
          <w:trHeight w:val="433"/>
        </w:trPr>
        <w:tc>
          <w:tcPr>
            <w:tcW w:w="9040" w:type="dxa"/>
            <w:gridSpan w:val="2"/>
            <w:tcBorders>
              <w:top w:val="double" w:sz="1" w:space="0" w:color="000000"/>
              <w:bottom w:val="dotted" w:sz="4" w:space="0" w:color="000000"/>
            </w:tcBorders>
          </w:tcPr>
          <w:p w14:paraId="3FC17915" w14:textId="77777777" w:rsidR="0051731D" w:rsidRDefault="00522507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Tantárgy-leírás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elsajátítandó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ismeretanyag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tömör,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ugyanakkor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informáló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leírása</w:t>
            </w:r>
          </w:p>
        </w:tc>
      </w:tr>
      <w:tr w:rsidR="0051731D" w14:paraId="0538C6B2" w14:textId="77777777">
        <w:trPr>
          <w:trHeight w:val="5174"/>
        </w:trPr>
        <w:tc>
          <w:tcPr>
            <w:tcW w:w="9040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 w14:paraId="7D897FCE" w14:textId="77777777" w:rsidR="0051731D" w:rsidRDefault="00522507">
            <w:pPr>
              <w:pStyle w:val="TableParagraph"/>
              <w:spacing w:before="53" w:line="250" w:lineRule="exact"/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leírása:</w:t>
            </w:r>
          </w:p>
          <w:p w14:paraId="1EF8EE69" w14:textId="77777777" w:rsidR="0051731D" w:rsidRDefault="00522507">
            <w:pPr>
              <w:pStyle w:val="TableParagraph"/>
              <w:spacing w:line="242" w:lineRule="auto"/>
              <w:ind w:right="94"/>
              <w:jc w:val="both"/>
            </w:pPr>
            <w:r>
              <w:t>A kurzus bevezeti a hallgatókat a gyermekvédelem rendszerébe, ismerteti annak intézményeit.</w:t>
            </w:r>
            <w:r>
              <w:rPr>
                <w:spacing w:val="1"/>
              </w:rPr>
              <w:t xml:space="preserve"> </w:t>
            </w:r>
            <w:r>
              <w:t>Ismerteti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szakterületen</w:t>
            </w:r>
            <w:r>
              <w:rPr>
                <w:spacing w:val="-2"/>
              </w:rPr>
              <w:t xml:space="preserve"> </w:t>
            </w:r>
            <w:r>
              <w:t>előforduló</w:t>
            </w:r>
            <w:r>
              <w:rPr>
                <w:spacing w:val="-5"/>
              </w:rPr>
              <w:t xml:space="preserve"> </w:t>
            </w:r>
            <w:r>
              <w:t>leggyakoribb</w:t>
            </w:r>
            <w:r>
              <w:rPr>
                <w:spacing w:val="-2"/>
              </w:rPr>
              <w:t xml:space="preserve"> </w:t>
            </w:r>
            <w:r>
              <w:t>gyermekvédelmi,</w:t>
            </w:r>
            <w:r>
              <w:rPr>
                <w:spacing w:val="-2"/>
              </w:rPr>
              <w:t xml:space="preserve"> </w:t>
            </w:r>
            <w:r>
              <w:t>gyermekjóléti</w:t>
            </w:r>
            <w:r>
              <w:rPr>
                <w:spacing w:val="-4"/>
              </w:rPr>
              <w:t xml:space="preserve"> </w:t>
            </w:r>
            <w:r>
              <w:t>problémákat.</w:t>
            </w:r>
          </w:p>
          <w:p w14:paraId="4EDEED43" w14:textId="77777777" w:rsidR="0051731D" w:rsidRDefault="0051731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941093E" w14:textId="77777777" w:rsidR="0051731D" w:rsidRDefault="00522507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kurzus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témái:</w:t>
            </w:r>
          </w:p>
          <w:p w14:paraId="2F0C6A90" w14:textId="77777777" w:rsidR="0051731D" w:rsidRDefault="00522507">
            <w:pPr>
              <w:pStyle w:val="TableParagraph"/>
              <w:spacing w:before="2" w:line="25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családjog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rendszerének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bemutatása.</w:t>
            </w:r>
          </w:p>
          <w:p w14:paraId="0A60E464" w14:textId="77777777" w:rsidR="0051731D" w:rsidRDefault="00522507">
            <w:pPr>
              <w:pStyle w:val="TableParagraph"/>
              <w:ind w:left="830" w:right="9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házasság</w:t>
            </w:r>
            <w:r>
              <w:rPr>
                <w:spacing w:val="1"/>
              </w:rPr>
              <w:t xml:space="preserve"> </w:t>
            </w:r>
            <w:r>
              <w:t>intézménye,</w:t>
            </w:r>
            <w:r>
              <w:rPr>
                <w:spacing w:val="1"/>
              </w:rPr>
              <w:t xml:space="preserve"> </w:t>
            </w:r>
            <w:r>
              <w:t>házasságkötés</w:t>
            </w:r>
            <w:r>
              <w:rPr>
                <w:spacing w:val="1"/>
              </w:rPr>
              <w:t xml:space="preserve"> </w:t>
            </w:r>
            <w:r>
              <w:t>érvényessége.</w:t>
            </w:r>
            <w:r>
              <w:rPr>
                <w:spacing w:val="1"/>
              </w:rPr>
              <w:t xml:space="preserve"> </w:t>
            </w:r>
            <w:r>
              <w:t>Házasság</w:t>
            </w:r>
            <w:r>
              <w:rPr>
                <w:spacing w:val="1"/>
              </w:rPr>
              <w:t xml:space="preserve"> </w:t>
            </w:r>
            <w:r>
              <w:t>megszűnése.</w:t>
            </w:r>
            <w:r>
              <w:rPr>
                <w:spacing w:val="1"/>
              </w:rPr>
              <w:t xml:space="preserve"> </w:t>
            </w:r>
            <w:r>
              <w:t>Élettársi</w:t>
            </w:r>
            <w:r>
              <w:rPr>
                <w:spacing w:val="1"/>
              </w:rPr>
              <w:t xml:space="preserve"> </w:t>
            </w:r>
            <w:r>
              <w:t>kapcsolat, annak családjogi hatásai. Házassági vagyonjog, vagyonmegosztás. Rokonság,</w:t>
            </w:r>
            <w:r>
              <w:rPr>
                <w:spacing w:val="1"/>
              </w:rPr>
              <w:t xml:space="preserve"> </w:t>
            </w:r>
            <w:r>
              <w:t>apasági</w:t>
            </w:r>
            <w:r>
              <w:rPr>
                <w:spacing w:val="1"/>
              </w:rPr>
              <w:t xml:space="preserve"> </w:t>
            </w:r>
            <w:r>
              <w:t>vélelmek.</w:t>
            </w:r>
            <w:r>
              <w:rPr>
                <w:spacing w:val="1"/>
              </w:rPr>
              <w:t xml:space="preserve"> </w:t>
            </w:r>
            <w:r>
              <w:t>Örökbefogadás.</w:t>
            </w:r>
            <w:r>
              <w:rPr>
                <w:spacing w:val="1"/>
              </w:rPr>
              <w:t xml:space="preserve"> </w:t>
            </w:r>
            <w:r>
              <w:t>Családba</w:t>
            </w:r>
            <w:r>
              <w:rPr>
                <w:spacing w:val="1"/>
              </w:rPr>
              <w:t xml:space="preserve"> </w:t>
            </w:r>
            <w:r>
              <w:t>fogadás.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szülői</w:t>
            </w:r>
            <w:r>
              <w:rPr>
                <w:spacing w:val="1"/>
              </w:rPr>
              <w:t xml:space="preserve"> </w:t>
            </w:r>
            <w:r>
              <w:t>felügyelet</w:t>
            </w:r>
            <w:r>
              <w:rPr>
                <w:spacing w:val="1"/>
              </w:rPr>
              <w:t xml:space="preserve"> </w:t>
            </w:r>
            <w:r>
              <w:t>tartama,</w:t>
            </w:r>
            <w:r>
              <w:rPr>
                <w:spacing w:val="-52"/>
              </w:rPr>
              <w:t xml:space="preserve"> </w:t>
            </w:r>
            <w:r>
              <w:t>gyakorlása,</w:t>
            </w:r>
            <w:r>
              <w:rPr>
                <w:spacing w:val="-1"/>
              </w:rPr>
              <w:t xml:space="preserve"> </w:t>
            </w:r>
            <w:r>
              <w:t>megszűnése</w:t>
            </w:r>
          </w:p>
          <w:p w14:paraId="42268E25" w14:textId="77777777" w:rsidR="0051731D" w:rsidRDefault="00522507">
            <w:pPr>
              <w:pStyle w:val="TableParagraph"/>
              <w:ind w:left="830"/>
              <w:jc w:val="both"/>
            </w:pPr>
            <w:r>
              <w:t>Rokontartás,</w:t>
            </w:r>
            <w:r>
              <w:rPr>
                <w:spacing w:val="-3"/>
              </w:rPr>
              <w:t xml:space="preserve"> </w:t>
            </w:r>
            <w:r>
              <w:t>gyermektartás.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gyámság, gondnokság.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gyám</w:t>
            </w:r>
            <w:r>
              <w:rPr>
                <w:spacing w:val="-6"/>
              </w:rPr>
              <w:t xml:space="preserve"> </w:t>
            </w:r>
            <w:r>
              <w:t>jogai,</w:t>
            </w:r>
            <w:r>
              <w:rPr>
                <w:spacing w:val="-3"/>
              </w:rPr>
              <w:t xml:space="preserve"> </w:t>
            </w:r>
            <w:r>
              <w:t>kötelezettségei.</w:t>
            </w:r>
          </w:p>
          <w:p w14:paraId="5C27F5A9" w14:textId="77777777" w:rsidR="0051731D" w:rsidRDefault="00522507">
            <w:pPr>
              <w:pStyle w:val="TableParagraph"/>
              <w:spacing w:before="2" w:line="251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gyermekvédelmi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rendszer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bemutatása.</w:t>
            </w:r>
          </w:p>
          <w:p w14:paraId="04083488" w14:textId="77777777" w:rsidR="0051731D" w:rsidRDefault="00522507">
            <w:pPr>
              <w:pStyle w:val="TableParagraph"/>
              <w:ind w:left="830" w:right="99"/>
              <w:jc w:val="both"/>
            </w:pPr>
            <w:r>
              <w:t xml:space="preserve">Gyermekvédelmi törvény célja, alapelvek. </w:t>
            </w:r>
            <w:proofErr w:type="spellStart"/>
            <w:r>
              <w:t>Pénzbeni</w:t>
            </w:r>
            <w:proofErr w:type="spellEnd"/>
            <w:r>
              <w:t xml:space="preserve"> ellátások. Személyes gondoskodást</w:t>
            </w:r>
            <w:r>
              <w:rPr>
                <w:spacing w:val="1"/>
              </w:rPr>
              <w:t xml:space="preserve"> </w:t>
            </w:r>
            <w:r>
              <w:t>nyújtó</w:t>
            </w:r>
            <w:r>
              <w:rPr>
                <w:spacing w:val="-1"/>
              </w:rPr>
              <w:t xml:space="preserve"> </w:t>
            </w:r>
            <w:r>
              <w:t>ellátások. Alapellátás</w:t>
            </w:r>
            <w:r>
              <w:t>ok. Szakellátások.</w:t>
            </w:r>
          </w:p>
          <w:p w14:paraId="49D3FA9B" w14:textId="77777777" w:rsidR="0051731D" w:rsidRDefault="00522507">
            <w:pPr>
              <w:pStyle w:val="TableParagraph"/>
              <w:spacing w:before="1" w:line="251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Hatósági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intézkedések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gyermekek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védelme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érdekében.</w:t>
            </w:r>
          </w:p>
          <w:p w14:paraId="6441E4CC" w14:textId="77777777" w:rsidR="0051731D" w:rsidRDefault="00522507">
            <w:pPr>
              <w:pStyle w:val="TableParagraph"/>
              <w:ind w:left="830" w:right="675"/>
              <w:jc w:val="both"/>
            </w:pPr>
            <w:r>
              <w:t>Védelembe</w:t>
            </w:r>
            <w:r>
              <w:rPr>
                <w:spacing w:val="-3"/>
              </w:rPr>
              <w:t xml:space="preserve"> </w:t>
            </w:r>
            <w:r>
              <w:t>vétel.</w:t>
            </w:r>
            <w:r>
              <w:rPr>
                <w:spacing w:val="-2"/>
              </w:rPr>
              <w:t xml:space="preserve"> </w:t>
            </w:r>
            <w:r>
              <w:t>Családba</w:t>
            </w:r>
            <w:r>
              <w:rPr>
                <w:spacing w:val="-4"/>
              </w:rPr>
              <w:t xml:space="preserve"> </w:t>
            </w:r>
            <w:r>
              <w:t>fogadás.</w:t>
            </w:r>
            <w:r>
              <w:rPr>
                <w:spacing w:val="-2"/>
              </w:rPr>
              <w:t xml:space="preserve"> </w:t>
            </w:r>
            <w:r>
              <w:t>Ideiglenes</w:t>
            </w:r>
            <w:r>
              <w:rPr>
                <w:spacing w:val="-4"/>
              </w:rPr>
              <w:t xml:space="preserve"> </w:t>
            </w:r>
            <w:r>
              <w:t>hatályú</w:t>
            </w:r>
            <w:r>
              <w:rPr>
                <w:spacing w:val="-5"/>
              </w:rPr>
              <w:t xml:space="preserve"> </w:t>
            </w:r>
            <w:r>
              <w:t>elhelyezés.</w:t>
            </w:r>
            <w:r>
              <w:rPr>
                <w:spacing w:val="-2"/>
              </w:rPr>
              <w:t xml:space="preserve"> </w:t>
            </w:r>
            <w:r>
              <w:t>Átmeneti</w:t>
            </w:r>
            <w:r>
              <w:rPr>
                <w:spacing w:val="-4"/>
              </w:rPr>
              <w:t xml:space="preserve"> </w:t>
            </w:r>
            <w:r>
              <w:t>nevelés.</w:t>
            </w:r>
            <w:r>
              <w:rPr>
                <w:spacing w:val="-52"/>
              </w:rPr>
              <w:t xml:space="preserve"> </w:t>
            </w:r>
            <w:r>
              <w:t>Tartós</w:t>
            </w:r>
            <w:r>
              <w:rPr>
                <w:spacing w:val="-1"/>
              </w:rPr>
              <w:t xml:space="preserve"> </w:t>
            </w:r>
            <w:r>
              <w:t>nevelés. Utógondozás, utógondozói</w:t>
            </w:r>
            <w:r>
              <w:rPr>
                <w:spacing w:val="1"/>
              </w:rPr>
              <w:t xml:space="preserve"> </w:t>
            </w:r>
            <w:r>
              <w:t>ellátás.</w:t>
            </w:r>
          </w:p>
          <w:p w14:paraId="4EF353CE" w14:textId="77777777" w:rsidR="0051731D" w:rsidRDefault="00522507">
            <w:pPr>
              <w:pStyle w:val="TableParagraph"/>
              <w:spacing w:before="4" w:line="25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Gyermek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jogok</w:t>
            </w:r>
          </w:p>
          <w:p w14:paraId="67E2DCAD" w14:textId="77777777" w:rsidR="0051731D" w:rsidRDefault="00522507">
            <w:pPr>
              <w:pStyle w:val="TableParagraph"/>
              <w:ind w:left="830" w:right="99"/>
              <w:jc w:val="both"/>
            </w:pPr>
            <w:r>
              <w:t>Gyermekek jogai. Gyermekek kötelességei. Szülői kötelességek és jogok. Gyermekjogok</w:t>
            </w:r>
            <w:r>
              <w:rPr>
                <w:spacing w:val="1"/>
              </w:rPr>
              <w:t xml:space="preserve"> </w:t>
            </w:r>
            <w:r>
              <w:t>érvényesülésének</w:t>
            </w:r>
            <w:r>
              <w:rPr>
                <w:spacing w:val="-3"/>
              </w:rPr>
              <w:t xml:space="preserve"> </w:t>
            </w:r>
            <w:r>
              <w:t>garanciái.</w:t>
            </w:r>
          </w:p>
        </w:tc>
      </w:tr>
      <w:tr w:rsidR="0051731D" w14:paraId="100539DF" w14:textId="77777777">
        <w:trPr>
          <w:trHeight w:val="618"/>
        </w:trPr>
        <w:tc>
          <w:tcPr>
            <w:tcW w:w="9040" w:type="dxa"/>
            <w:gridSpan w:val="2"/>
            <w:tcBorders>
              <w:bottom w:val="dotted" w:sz="4" w:space="0" w:color="000000"/>
            </w:tcBorders>
          </w:tcPr>
          <w:p w14:paraId="6E2B5914" w14:textId="77777777" w:rsidR="0051731D" w:rsidRDefault="00522507">
            <w:pPr>
              <w:pStyle w:val="TableParagraph"/>
              <w:spacing w:before="48"/>
              <w:ind w:right="200"/>
            </w:pPr>
            <w:r>
              <w:t xml:space="preserve">A </w:t>
            </w:r>
            <w:r>
              <w:rPr>
                <w:b/>
              </w:rPr>
              <w:t xml:space="preserve">2-5 </w:t>
            </w:r>
            <w:r>
              <w:t xml:space="preserve">legfontosabb </w:t>
            </w:r>
            <w:r>
              <w:rPr>
                <w:i/>
              </w:rPr>
              <w:t xml:space="preserve">kötelező, </w:t>
            </w:r>
            <w:r>
              <w:t xml:space="preserve">illetve </w:t>
            </w:r>
            <w:r>
              <w:rPr>
                <w:i/>
              </w:rPr>
              <w:t xml:space="preserve">ajánlott </w:t>
            </w:r>
            <w:r>
              <w:rPr>
                <w:b/>
              </w:rPr>
              <w:t xml:space="preserve">irodalom </w:t>
            </w:r>
            <w:r>
              <w:t>(jegyzet, tankönyv) felsorolása bibliográfiai</w:t>
            </w:r>
            <w:r>
              <w:rPr>
                <w:spacing w:val="-53"/>
              </w:rPr>
              <w:t xml:space="preserve"> </w:t>
            </w:r>
            <w:r>
              <w:t>adatokkal (szerző, cím, kiadás adatai,</w:t>
            </w:r>
            <w:r>
              <w:rPr>
                <w:spacing w:val="-4"/>
              </w:rPr>
              <w:t xml:space="preserve"> </w:t>
            </w:r>
            <w:r>
              <w:t>(esetleg</w:t>
            </w:r>
            <w:r>
              <w:rPr>
                <w:spacing w:val="-2"/>
              </w:rPr>
              <w:t xml:space="preserve"> </w:t>
            </w:r>
            <w:r>
              <w:t>oldalak), ISBN)</w:t>
            </w:r>
          </w:p>
        </w:tc>
      </w:tr>
      <w:tr w:rsidR="0051731D" w14:paraId="243B4680" w14:textId="77777777">
        <w:trPr>
          <w:trHeight w:val="2232"/>
        </w:trPr>
        <w:tc>
          <w:tcPr>
            <w:tcW w:w="904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1CC"/>
          </w:tcPr>
          <w:p w14:paraId="3389DF2D" w14:textId="77777777" w:rsidR="0051731D" w:rsidRDefault="00522507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Kötelező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olvasmányok:</w:t>
            </w:r>
          </w:p>
          <w:p w14:paraId="4B439FE8" w14:textId="77777777" w:rsidR="0051731D" w:rsidRDefault="0051731D">
            <w:pPr>
              <w:pStyle w:val="TableParagraph"/>
              <w:ind w:left="0"/>
            </w:pPr>
          </w:p>
          <w:p w14:paraId="7C5A69F5" w14:textId="77777777" w:rsidR="0051731D" w:rsidRDefault="0052250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Kötelező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irodalom:</w:t>
            </w:r>
          </w:p>
          <w:p w14:paraId="339FE4AD" w14:textId="77777777" w:rsidR="0051731D" w:rsidRDefault="0051731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8148051" w14:textId="77777777" w:rsidR="0051731D" w:rsidRDefault="005225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1997.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évi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XXXI.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törvény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gyermekek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védelméről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gyámügyi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Igazgatásról.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évi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törvény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Polgári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Törvénykönyvről: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Negyedik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könyv.</w:t>
            </w:r>
          </w:p>
          <w:p w14:paraId="658B5121" w14:textId="77777777" w:rsidR="0051731D" w:rsidRDefault="0051731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CB4578D" w14:textId="77777777" w:rsidR="0051731D" w:rsidRDefault="00522507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Ajánlott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irodalom:</w:t>
            </w:r>
          </w:p>
          <w:p w14:paraId="1D8F79AB" w14:textId="77777777" w:rsidR="0051731D" w:rsidRDefault="005225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Egyezmény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gyermekek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jogairól.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ENSZ.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Gyermekalap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Magyar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Nemzeti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Bizottsága.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Bp.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1990.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(1991.évi.</w:t>
            </w:r>
          </w:p>
        </w:tc>
      </w:tr>
    </w:tbl>
    <w:p w14:paraId="110C6AE1" w14:textId="77777777" w:rsidR="0051731D" w:rsidRDefault="00522507">
      <w:pPr>
        <w:pStyle w:val="Szvegtrzs"/>
        <w:spacing w:before="3"/>
        <w:ind w:left="0"/>
        <w:rPr>
          <w:sz w:val="18"/>
        </w:rPr>
      </w:pPr>
      <w:r>
        <w:pict w14:anchorId="4A81E9F8">
          <v:group id="_x0000_s1028" style="position:absolute;margin-left:440.7pt;margin-top:127.1pt;width:7.45pt;height:12.6pt;z-index:-15806464;mso-position-horizontal-relative:page;mso-position-vertical-relative:page" coordorigin="8814,2542" coordsize="149,252">
            <v:shape id="_x0000_s1032" style="position:absolute;left:8814;top:2546;width:10;height:2" coordorigin="8814,2547" coordsize="10,0" o:spt="100" adj="0,,0" path="m8814,2547r10,m8814,2547r10,e" filled="f" strokeweight=".48pt">
              <v:stroke dashstyle="1 1" joinstyle="round"/>
              <v:formulas/>
              <v:path arrowok="t" o:connecttype="segments"/>
            </v:shape>
            <v:line id="_x0000_s1031" style="position:absolute" from="8824,2547" to="8953,2547" strokeweight=".48pt">
              <v:stroke dashstyle="1 1"/>
            </v:line>
            <v:shape id="_x0000_s1030" style="position:absolute;left:8953;top:2546;width:10;height:2" coordorigin="8953,2547" coordsize="10,0" o:spt="100" adj="0,,0" path="m8953,2547r10,m8953,2547r10,e" filled="f" strokeweight=".48pt">
              <v:stroke dashstyle="1 1" joinstyle="round"/>
              <v:formulas/>
              <v:path arrowok="t" o:connecttype="segments"/>
            </v:shape>
            <v:shape id="_x0000_s1029" style="position:absolute;left:8814;top:2551;width:149;height:238" coordorigin="8814,2552" coordsize="149,238" o:spt="100" adj="0,,0" path="m8819,2552r,232m8958,2552r,232m8814,2789r10,m8814,2789r10,m8824,2789r129,m8953,2789r10,m8953,2789r10,e" filled="f" strokeweight=".48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14:paraId="246CED11" w14:textId="77777777" w:rsidR="0051731D" w:rsidRDefault="00522507">
      <w:pPr>
        <w:pStyle w:val="Szvegtrzs"/>
        <w:spacing w:line="20" w:lineRule="exact"/>
        <w:ind w:left="-24"/>
        <w:rPr>
          <w:sz w:val="2"/>
        </w:rPr>
      </w:pPr>
      <w:r>
        <w:rPr>
          <w:sz w:val="2"/>
        </w:rPr>
      </w:r>
      <w:r>
        <w:rPr>
          <w:sz w:val="2"/>
        </w:rPr>
        <w:pict w14:anchorId="28B02C0D">
          <v:group id="_x0000_s1026" style="width:144.05pt;height:.5pt;mso-position-horizontal-relative:char;mso-position-vertical-relative:line" coordsize="2881,10">
            <v:rect id="_x0000_s1027" style="position:absolute;width:2881;height:10" fillcolor="black" stroked="f"/>
            <w10:anchorlock/>
          </v:group>
        </w:pict>
      </w:r>
    </w:p>
    <w:p w14:paraId="01CF68EA" w14:textId="77777777" w:rsidR="0051731D" w:rsidRDefault="00522507">
      <w:pPr>
        <w:pStyle w:val="Szvegtrzs"/>
        <w:spacing w:before="119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Nftv</w:t>
      </w:r>
      <w:proofErr w:type="spellEnd"/>
      <w:r>
        <w:rPr>
          <w:b/>
        </w:rPr>
        <w:t xml:space="preserve">. 108. § </w:t>
      </w:r>
      <w:r>
        <w:t xml:space="preserve">37. </w:t>
      </w:r>
      <w:r>
        <w:rPr>
          <w:i/>
        </w:rPr>
        <w:t>tanóra</w:t>
      </w:r>
      <w:r>
        <w:t>: a tantervben meghatározott tanulmányi követelmények teljesítéséhez az oktató</w:t>
      </w:r>
      <w:r>
        <w:rPr>
          <w:spacing w:val="1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közreműködését</w:t>
      </w:r>
      <w:r>
        <w:rPr>
          <w:spacing w:val="-5"/>
        </w:rPr>
        <w:t xml:space="preserve"> </w:t>
      </w:r>
      <w:r>
        <w:t>igénylő</w:t>
      </w:r>
      <w:r>
        <w:rPr>
          <w:spacing w:val="-2"/>
        </w:rPr>
        <w:t xml:space="preserve"> </w:t>
      </w:r>
      <w:r>
        <w:t>foglalkozás</w:t>
      </w:r>
      <w:r>
        <w:rPr>
          <w:spacing w:val="-6"/>
        </w:rPr>
        <w:t xml:space="preserve"> </w:t>
      </w:r>
      <w:r>
        <w:t>(előadás,</w:t>
      </w:r>
      <w:r>
        <w:rPr>
          <w:spacing w:val="-5"/>
        </w:rPr>
        <w:t xml:space="preserve"> </w:t>
      </w:r>
      <w:r>
        <w:t>szeminárium,</w:t>
      </w:r>
      <w:r>
        <w:rPr>
          <w:spacing w:val="-5"/>
        </w:rPr>
        <w:t xml:space="preserve"> </w:t>
      </w:r>
      <w:r>
        <w:t>gyakorlat,</w:t>
      </w:r>
      <w:r>
        <w:rPr>
          <w:spacing w:val="-5"/>
        </w:rPr>
        <w:t xml:space="preserve"> </w:t>
      </w:r>
      <w:r>
        <w:t>konzultáció),</w:t>
      </w:r>
      <w:r>
        <w:rPr>
          <w:spacing w:val="-4"/>
        </w:rPr>
        <w:t xml:space="preserve"> </w:t>
      </w:r>
      <w:r>
        <w:t>amelynek</w:t>
      </w:r>
      <w:r>
        <w:rPr>
          <w:spacing w:val="-47"/>
        </w:rPr>
        <w:t xml:space="preserve"> </w:t>
      </w:r>
      <w:r>
        <w:t>időtartama</w:t>
      </w:r>
      <w:r>
        <w:rPr>
          <w:spacing w:val="-1"/>
        </w:rPr>
        <w:t xml:space="preserve"> </w:t>
      </w:r>
      <w:r>
        <w:t>leg</w:t>
      </w:r>
      <w:r>
        <w:t>alább</w:t>
      </w:r>
      <w:r>
        <w:rPr>
          <w:spacing w:val="1"/>
        </w:rPr>
        <w:t xml:space="preserve"> </w:t>
      </w:r>
      <w:r>
        <w:t>negyvenöt, legfeljebb</w:t>
      </w:r>
      <w:r>
        <w:rPr>
          <w:spacing w:val="1"/>
        </w:rPr>
        <w:t xml:space="preserve"> </w:t>
      </w:r>
      <w:r>
        <w:t>hatvan</w:t>
      </w:r>
      <w:r>
        <w:rPr>
          <w:spacing w:val="-2"/>
        </w:rPr>
        <w:t xml:space="preserve"> </w:t>
      </w:r>
      <w:r>
        <w:t>perc.</w:t>
      </w:r>
    </w:p>
    <w:p w14:paraId="0CF89448" w14:textId="77777777" w:rsidR="0051731D" w:rsidRDefault="00522507">
      <w:pPr>
        <w:pStyle w:val="Szvegtrzs"/>
        <w:spacing w:before="2"/>
      </w:pPr>
      <w:r>
        <w:rPr>
          <w:b/>
          <w:vertAlign w:val="superscript"/>
        </w:rPr>
        <w:t>2</w:t>
      </w:r>
      <w:r>
        <w:rPr>
          <w:b/>
          <w:spacing w:val="-3"/>
        </w:rPr>
        <w:t xml:space="preserve"> </w:t>
      </w:r>
      <w:r>
        <w:t>pl.</w:t>
      </w:r>
      <w:r>
        <w:rPr>
          <w:spacing w:val="-3"/>
        </w:rPr>
        <w:t xml:space="preserve"> </w:t>
      </w:r>
      <w:r>
        <w:t>esetismertetések,</w:t>
      </w:r>
      <w:r>
        <w:rPr>
          <w:spacing w:val="-1"/>
        </w:rPr>
        <w:t xml:space="preserve"> </w:t>
      </w:r>
      <w:r>
        <w:t>szerepjáték,</w:t>
      </w:r>
      <w:r>
        <w:rPr>
          <w:spacing w:val="-2"/>
        </w:rPr>
        <w:t xml:space="preserve"> </w:t>
      </w:r>
      <w:r>
        <w:t>tematikus</w:t>
      </w:r>
      <w:r>
        <w:rPr>
          <w:spacing w:val="-4"/>
        </w:rPr>
        <w:t xml:space="preserve"> </w:t>
      </w:r>
      <w:r>
        <w:t>prezentációk</w:t>
      </w:r>
      <w:r>
        <w:rPr>
          <w:spacing w:val="-4"/>
        </w:rPr>
        <w:t xml:space="preserve"> </w:t>
      </w:r>
      <w:r>
        <w:t>stb.</w:t>
      </w:r>
    </w:p>
    <w:p w14:paraId="375D3546" w14:textId="77777777" w:rsidR="0051731D" w:rsidRDefault="00522507">
      <w:pPr>
        <w:pStyle w:val="Szvegtrzs"/>
      </w:pPr>
      <w:r>
        <w:rPr>
          <w:b/>
          <w:vertAlign w:val="superscript"/>
        </w:rPr>
        <w:t>3</w:t>
      </w:r>
      <w:r>
        <w:rPr>
          <w:b/>
          <w:spacing w:val="-3"/>
        </w:rPr>
        <w:t xml:space="preserve"> </w:t>
      </w:r>
      <w:r>
        <w:t>pl.</w:t>
      </w:r>
      <w:r>
        <w:rPr>
          <w:spacing w:val="-2"/>
        </w:rPr>
        <w:t xml:space="preserve"> </w:t>
      </w:r>
      <w:r>
        <w:t>folyamatos</w:t>
      </w:r>
      <w:r>
        <w:rPr>
          <w:spacing w:val="-4"/>
        </w:rPr>
        <w:t xml:space="preserve"> </w:t>
      </w:r>
      <w:r>
        <w:t>számonkérés, évközi</w:t>
      </w:r>
      <w:r>
        <w:rPr>
          <w:spacing w:val="-3"/>
        </w:rPr>
        <w:t xml:space="preserve"> </w:t>
      </w:r>
      <w:r>
        <w:t>beszámoló</w:t>
      </w:r>
    </w:p>
    <w:p w14:paraId="0DD181DC" w14:textId="77777777" w:rsidR="0051731D" w:rsidRDefault="00522507">
      <w:pPr>
        <w:pStyle w:val="Szvegtrzs"/>
        <w:spacing w:before="1"/>
      </w:pPr>
      <w:r>
        <w:rPr>
          <w:b/>
          <w:vertAlign w:val="superscript"/>
        </w:rPr>
        <w:t>4</w:t>
      </w:r>
      <w:r>
        <w:rPr>
          <w:b/>
          <w:spacing w:val="-3"/>
        </w:rPr>
        <w:t xml:space="preserve"> </w:t>
      </w:r>
      <w:r>
        <w:t>pl.</w:t>
      </w:r>
      <w:r>
        <w:rPr>
          <w:spacing w:val="-4"/>
        </w:rPr>
        <w:t xml:space="preserve"> </w:t>
      </w:r>
      <w:r>
        <w:t>esettanulmányok,</w:t>
      </w:r>
      <w:r>
        <w:rPr>
          <w:spacing w:val="-3"/>
        </w:rPr>
        <w:t xml:space="preserve"> </w:t>
      </w:r>
      <w:r>
        <w:t>témakidolgozások,</w:t>
      </w:r>
      <w:r>
        <w:rPr>
          <w:spacing w:val="-3"/>
        </w:rPr>
        <w:t xml:space="preserve"> </w:t>
      </w:r>
      <w:r>
        <w:t>dolgozatok,</w:t>
      </w:r>
      <w:r>
        <w:rPr>
          <w:spacing w:val="-3"/>
        </w:rPr>
        <w:t xml:space="preserve"> </w:t>
      </w:r>
      <w:r>
        <w:t>esszék,</w:t>
      </w:r>
      <w:r>
        <w:rPr>
          <w:spacing w:val="-3"/>
        </w:rPr>
        <w:t xml:space="preserve"> </w:t>
      </w:r>
      <w:r>
        <w:t>üzleti,</w:t>
      </w:r>
      <w:r>
        <w:rPr>
          <w:spacing w:val="-3"/>
        </w:rPr>
        <w:t xml:space="preserve"> </w:t>
      </w:r>
      <w:r>
        <w:t>szervezési</w:t>
      </w:r>
      <w:r>
        <w:rPr>
          <w:spacing w:val="-4"/>
        </w:rPr>
        <w:t xml:space="preserve"> </w:t>
      </w:r>
      <w:r>
        <w:t>tervek</w:t>
      </w:r>
      <w:r>
        <w:rPr>
          <w:spacing w:val="-3"/>
        </w:rPr>
        <w:t xml:space="preserve"> </w:t>
      </w:r>
      <w:r>
        <w:t>stb.</w:t>
      </w:r>
      <w:r>
        <w:rPr>
          <w:spacing w:val="-2"/>
        </w:rPr>
        <w:t xml:space="preserve"> </w:t>
      </w:r>
      <w:r>
        <w:t>bekérése</w:t>
      </w:r>
    </w:p>
    <w:p w14:paraId="396F8B65" w14:textId="77777777" w:rsidR="0051731D" w:rsidRDefault="0051731D">
      <w:pPr>
        <w:sectPr w:rsidR="0051731D">
          <w:type w:val="continuous"/>
          <w:pgSz w:w="11910" w:h="16840"/>
          <w:pgMar w:top="1540" w:right="1180" w:bottom="280" w:left="144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51731D" w14:paraId="4FE91DB4" w14:textId="77777777">
        <w:trPr>
          <w:trHeight w:val="480"/>
        </w:trPr>
        <w:tc>
          <w:tcPr>
            <w:tcW w:w="9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07437D8F" w14:textId="77777777" w:rsidR="0051731D" w:rsidRDefault="0052250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lastRenderedPageBreak/>
              <w:t>LXIV.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törvény.)</w:t>
            </w:r>
          </w:p>
          <w:p w14:paraId="43347E96" w14:textId="77777777" w:rsidR="0051731D" w:rsidRDefault="00522507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Purda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Zsuzsanna: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Gyermekjogi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ABC.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Oktker-Nodus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Kiadó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Veszprém.</w:t>
            </w:r>
          </w:p>
        </w:tc>
      </w:tr>
      <w:tr w:rsidR="0051731D" w14:paraId="46C64062" w14:textId="77777777">
        <w:trPr>
          <w:trHeight w:val="610"/>
        </w:trPr>
        <w:tc>
          <w:tcPr>
            <w:tcW w:w="9040" w:type="dxa"/>
            <w:tcBorders>
              <w:top w:val="single" w:sz="34" w:space="0" w:color="FFF1CC"/>
              <w:left w:val="single" w:sz="4" w:space="0" w:color="000000"/>
              <w:right w:val="single" w:sz="4" w:space="0" w:color="000000"/>
            </w:tcBorders>
          </w:tcPr>
          <w:p w14:paraId="3D255ABB" w14:textId="77777777" w:rsidR="0051731D" w:rsidRDefault="00522507">
            <w:pPr>
              <w:pStyle w:val="TableParagraph"/>
              <w:spacing w:before="42" w:line="252" w:lineRule="exact"/>
              <w:rPr>
                <w:i/>
                <w:sz w:val="20"/>
              </w:rPr>
            </w:pPr>
            <w:r>
              <w:t>Azoknak</w:t>
            </w:r>
            <w:r>
              <w:rPr>
                <w:spacing w:val="5"/>
              </w:rPr>
              <w:t xml:space="preserve"> </w:t>
            </w:r>
            <w:r>
              <w:t>az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előírt</w:t>
            </w:r>
            <w:r>
              <w:rPr>
                <w:b/>
                <w:spacing w:val="9"/>
              </w:rPr>
              <w:t xml:space="preserve"> </w:t>
            </w:r>
            <w:r>
              <w:t>s</w:t>
            </w:r>
            <w:r>
              <w:rPr>
                <w:b/>
              </w:rPr>
              <w:t>zakmai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kompetenciáknak,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kompetencia-elemeknek</w:t>
            </w:r>
            <w:r>
              <w:rPr>
                <w:b/>
                <w:spacing w:val="5"/>
              </w:rPr>
              <w:t xml:space="preserve"> </w:t>
            </w:r>
            <w:r>
              <w:rPr>
                <w:i/>
                <w:sz w:val="20"/>
              </w:rPr>
              <w:t>(tudás,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képesség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stb.,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KKK</w:t>
            </w:r>
          </w:p>
          <w:p w14:paraId="5D1697B1" w14:textId="77777777" w:rsidR="0051731D" w:rsidRDefault="0052250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pont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felsorolása,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amelyek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kialakításához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jellemzően,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érdemben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hozzájárul</w:t>
            </w:r>
          </w:p>
        </w:tc>
      </w:tr>
      <w:tr w:rsidR="0051731D" w14:paraId="6A91DB51" w14:textId="77777777">
        <w:trPr>
          <w:trHeight w:val="7204"/>
        </w:trPr>
        <w:tc>
          <w:tcPr>
            <w:tcW w:w="904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EA0DCB3" w14:textId="77777777" w:rsidR="0051731D" w:rsidRDefault="00522507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51"/>
              <w:ind w:right="543" w:hanging="142"/>
            </w:pPr>
            <w:r>
              <w:rPr>
                <w:b/>
              </w:rPr>
              <w:t>tudása: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Ismeri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szociális</w:t>
            </w:r>
            <w:r>
              <w:rPr>
                <w:spacing w:val="-4"/>
              </w:rPr>
              <w:t xml:space="preserve"> </w:t>
            </w:r>
            <w:r>
              <w:t>munka</w:t>
            </w:r>
            <w:r>
              <w:rPr>
                <w:spacing w:val="-3"/>
              </w:rPr>
              <w:t xml:space="preserve"> </w:t>
            </w:r>
            <w:r>
              <w:t>beavatkozásra,</w:t>
            </w:r>
            <w:r>
              <w:rPr>
                <w:spacing w:val="-2"/>
              </w:rPr>
              <w:t xml:space="preserve"> </w:t>
            </w:r>
            <w:r>
              <w:t>együttműködések</w:t>
            </w:r>
            <w:r>
              <w:rPr>
                <w:spacing w:val="-4"/>
              </w:rPr>
              <w:t xml:space="preserve"> </w:t>
            </w:r>
            <w:r>
              <w:t>kialakítására,</w:t>
            </w:r>
            <w:r>
              <w:rPr>
                <w:spacing w:val="-5"/>
              </w:rPr>
              <w:t xml:space="preserve"> </w:t>
            </w:r>
            <w:r>
              <w:t>szociális</w:t>
            </w:r>
            <w:r>
              <w:rPr>
                <w:spacing w:val="-52"/>
              </w:rPr>
              <w:t xml:space="preserve"> </w:t>
            </w:r>
            <w:r>
              <w:t>problémák</w:t>
            </w:r>
            <w:r>
              <w:rPr>
                <w:spacing w:val="-1"/>
              </w:rPr>
              <w:t xml:space="preserve"> </w:t>
            </w:r>
            <w:r>
              <w:t>megelőzésére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kezelésére</w:t>
            </w:r>
            <w:r>
              <w:rPr>
                <w:spacing w:val="-3"/>
              </w:rPr>
              <w:t xml:space="preserve"> </w:t>
            </w:r>
            <w:r>
              <w:t>felhasználható</w:t>
            </w:r>
            <w:r>
              <w:rPr>
                <w:spacing w:val="-3"/>
              </w:rPr>
              <w:t xml:space="preserve"> </w:t>
            </w:r>
            <w:r>
              <w:t>módszereit, eljárásait.</w:t>
            </w:r>
          </w:p>
          <w:p w14:paraId="3C3F847D" w14:textId="77777777" w:rsidR="0051731D" w:rsidRDefault="00522507">
            <w:pPr>
              <w:pStyle w:val="TableParagraph"/>
              <w:spacing w:line="252" w:lineRule="exact"/>
              <w:ind w:left="285"/>
            </w:pPr>
            <w:r>
              <w:t>-Ismeri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érti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szakmai</w:t>
            </w:r>
            <w:r>
              <w:rPr>
                <w:spacing w:val="-1"/>
              </w:rPr>
              <w:t xml:space="preserve"> </w:t>
            </w:r>
            <w:r>
              <w:t>területhez</w:t>
            </w:r>
            <w:r>
              <w:rPr>
                <w:spacing w:val="-4"/>
              </w:rPr>
              <w:t xml:space="preserve"> </w:t>
            </w:r>
            <w:r>
              <w:t>kapcsolódó</w:t>
            </w:r>
            <w:r>
              <w:rPr>
                <w:spacing w:val="-5"/>
              </w:rPr>
              <w:t xml:space="preserve"> </w:t>
            </w:r>
            <w:r>
              <w:t>jogi</w:t>
            </w:r>
            <w:r>
              <w:rPr>
                <w:spacing w:val="54"/>
              </w:rPr>
              <w:t xml:space="preserve"> </w:t>
            </w:r>
            <w:r>
              <w:t>szociális</w:t>
            </w:r>
            <w:r>
              <w:rPr>
                <w:spacing w:val="-1"/>
              </w:rPr>
              <w:t xml:space="preserve"> </w:t>
            </w:r>
            <w:r>
              <w:t>munkához</w:t>
            </w:r>
            <w:r>
              <w:rPr>
                <w:spacing w:val="-4"/>
              </w:rPr>
              <w:t xml:space="preserve"> </w:t>
            </w:r>
            <w:r>
              <w:t>tartozó</w:t>
            </w:r>
            <w:r>
              <w:rPr>
                <w:spacing w:val="-2"/>
              </w:rPr>
              <w:t xml:space="preserve"> </w:t>
            </w:r>
            <w:r>
              <w:t>fogalomkészletét</w:t>
            </w:r>
          </w:p>
          <w:p w14:paraId="6BCA717F" w14:textId="77777777" w:rsidR="0051731D" w:rsidRDefault="00522507">
            <w:pPr>
              <w:pStyle w:val="TableParagraph"/>
              <w:ind w:left="285"/>
            </w:pPr>
            <w:r>
              <w:t>-Ismeri és értelmezi a szociális munkához kapcsolódó jogi területek szabályozását, különös</w:t>
            </w:r>
            <w:r>
              <w:rPr>
                <w:spacing w:val="1"/>
              </w:rPr>
              <w:t xml:space="preserve"> </w:t>
            </w:r>
            <w:r>
              <w:t>tekintettel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emberi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gyermeki</w:t>
            </w:r>
            <w:r>
              <w:rPr>
                <w:spacing w:val="-1"/>
              </w:rPr>
              <w:t xml:space="preserve"> </w:t>
            </w:r>
            <w:r>
              <w:t>jogokra,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szociális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gyermekvédelmi</w:t>
            </w:r>
            <w:r>
              <w:rPr>
                <w:spacing w:val="-2"/>
              </w:rPr>
              <w:t xml:space="preserve"> </w:t>
            </w:r>
            <w:r>
              <w:t>jogi</w:t>
            </w:r>
            <w:r>
              <w:rPr>
                <w:spacing w:val="3"/>
              </w:rPr>
              <w:t xml:space="preserve"> </w:t>
            </w:r>
            <w:r>
              <w:t>szabályo</w:t>
            </w:r>
            <w:r>
              <w:t>zásra.</w:t>
            </w:r>
          </w:p>
          <w:p w14:paraId="5070F6EB" w14:textId="77777777" w:rsidR="0051731D" w:rsidRDefault="0051731D">
            <w:pPr>
              <w:pStyle w:val="TableParagraph"/>
              <w:spacing w:before="2"/>
              <w:ind w:left="0"/>
            </w:pPr>
          </w:p>
          <w:p w14:paraId="18BD70DC" w14:textId="77777777" w:rsidR="0051731D" w:rsidRDefault="00522507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110" w:right="95" w:firstLine="0"/>
              <w:jc w:val="both"/>
            </w:pPr>
            <w:r>
              <w:rPr>
                <w:b/>
              </w:rPr>
              <w:t xml:space="preserve">képességei </w:t>
            </w:r>
            <w:r>
              <w:t>- Képes eligazodni a szociális terület mélyebb összefüggései, valamint a gyakorlat</w:t>
            </w:r>
            <w:r>
              <w:rPr>
                <w:spacing w:val="1"/>
              </w:rPr>
              <w:t xml:space="preserve"> </w:t>
            </w:r>
            <w:r>
              <w:t>által</w:t>
            </w:r>
            <w:r>
              <w:rPr>
                <w:spacing w:val="17"/>
              </w:rPr>
              <w:t xml:space="preserve"> </w:t>
            </w:r>
            <w:r>
              <w:t>felvetett</w:t>
            </w:r>
            <w:r>
              <w:rPr>
                <w:spacing w:val="20"/>
              </w:rPr>
              <w:t xml:space="preserve"> </w:t>
            </w:r>
            <w:r>
              <w:t>konkrét</w:t>
            </w:r>
            <w:r>
              <w:rPr>
                <w:spacing w:val="19"/>
              </w:rPr>
              <w:t xml:space="preserve"> </w:t>
            </w:r>
            <w:r>
              <w:t>társadalmi</w:t>
            </w:r>
            <w:r>
              <w:rPr>
                <w:spacing w:val="20"/>
              </w:rPr>
              <w:t xml:space="preserve"> </w:t>
            </w:r>
            <w:r>
              <w:t>problémák</w:t>
            </w:r>
            <w:r>
              <w:rPr>
                <w:spacing w:val="16"/>
              </w:rPr>
              <w:t xml:space="preserve"> </w:t>
            </w:r>
            <w:r>
              <w:t>és</w:t>
            </w:r>
            <w:r>
              <w:rPr>
                <w:spacing w:val="20"/>
              </w:rPr>
              <w:t xml:space="preserve"> </w:t>
            </w:r>
            <w:r>
              <w:t>lehetséges</w:t>
            </w:r>
            <w:r>
              <w:rPr>
                <w:spacing w:val="19"/>
              </w:rPr>
              <w:t xml:space="preserve"> </w:t>
            </w:r>
            <w:r>
              <w:t>megoldási</w:t>
            </w:r>
            <w:r>
              <w:rPr>
                <w:spacing w:val="20"/>
              </w:rPr>
              <w:t xml:space="preserve"> </w:t>
            </w:r>
            <w:r>
              <w:t>módszerek,</w:t>
            </w:r>
            <w:r>
              <w:rPr>
                <w:spacing w:val="18"/>
              </w:rPr>
              <w:t xml:space="preserve"> </w:t>
            </w:r>
            <w:r>
              <w:t>modellek</w:t>
            </w:r>
            <w:r>
              <w:rPr>
                <w:spacing w:val="17"/>
              </w:rPr>
              <w:t xml:space="preserve"> </w:t>
            </w:r>
            <w:r>
              <w:t>között,</w:t>
            </w:r>
            <w:r>
              <w:rPr>
                <w:spacing w:val="-53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képes</w:t>
            </w:r>
            <w:r>
              <w:rPr>
                <w:spacing w:val="1"/>
              </w:rPr>
              <w:t xml:space="preserve"> </w:t>
            </w:r>
            <w:r>
              <w:t>új</w:t>
            </w:r>
            <w:r>
              <w:rPr>
                <w:spacing w:val="1"/>
              </w:rPr>
              <w:t xml:space="preserve"> </w:t>
            </w:r>
            <w:r>
              <w:t>szolgáltatások</w:t>
            </w:r>
            <w:r>
              <w:rPr>
                <w:spacing w:val="1"/>
              </w:rPr>
              <w:t xml:space="preserve"> </w:t>
            </w:r>
            <w:r>
              <w:t>kialakításában</w:t>
            </w:r>
            <w:r>
              <w:rPr>
                <w:spacing w:val="1"/>
              </w:rPr>
              <w:t xml:space="preserve"> </w:t>
            </w:r>
            <w:r>
              <w:t>közreműködni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megelőzés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problémakezelés</w:t>
            </w:r>
            <w:r>
              <w:rPr>
                <w:spacing w:val="1"/>
              </w:rPr>
              <w:t xml:space="preserve"> </w:t>
            </w:r>
            <w:r>
              <w:t>érdekében.</w:t>
            </w:r>
          </w:p>
          <w:p w14:paraId="369F7972" w14:textId="77777777" w:rsidR="0051731D" w:rsidRDefault="00522507">
            <w:pPr>
              <w:pStyle w:val="TableParagraph"/>
              <w:numPr>
                <w:ilvl w:val="1"/>
                <w:numId w:val="1"/>
              </w:numPr>
              <w:tabs>
                <w:tab w:val="left" w:pos="480"/>
              </w:tabs>
              <w:ind w:right="100" w:firstLine="204"/>
              <w:jc w:val="both"/>
            </w:pPr>
            <w:r>
              <w:t>Képes áttekinteni a szociális munka szakterületeinek dokumentációit, a kapcsolódó szakmai</w:t>
            </w:r>
            <w:r>
              <w:rPr>
                <w:spacing w:val="1"/>
              </w:rPr>
              <w:t xml:space="preserve"> </w:t>
            </w:r>
            <w:r>
              <w:t>feladatokat.</w:t>
            </w:r>
          </w:p>
          <w:p w14:paraId="1F02D5DF" w14:textId="77777777" w:rsidR="0051731D" w:rsidRDefault="00522507">
            <w:pPr>
              <w:pStyle w:val="TableParagraph"/>
              <w:numPr>
                <w:ilvl w:val="1"/>
                <w:numId w:val="1"/>
              </w:numPr>
              <w:tabs>
                <w:tab w:val="left" w:pos="454"/>
              </w:tabs>
              <w:ind w:right="91" w:firstLine="204"/>
              <w:jc w:val="both"/>
            </w:pPr>
            <w:r>
              <w:t>Felismeri a szolgáltatásokat igénybe vevők autonómiáját tiszteletben tartó proaktív szemléletű,</w:t>
            </w:r>
            <w:r>
              <w:rPr>
                <w:spacing w:val="1"/>
              </w:rPr>
              <w:t xml:space="preserve"> </w:t>
            </w:r>
            <w:r>
              <w:t>életminőséget szolgáló, javító, konstruktív problémakezelés, valamint a források és a kockázatok</w:t>
            </w:r>
            <w:r>
              <w:rPr>
                <w:spacing w:val="1"/>
              </w:rPr>
              <w:t xml:space="preserve"> </w:t>
            </w:r>
            <w:r>
              <w:t>elemzésének</w:t>
            </w:r>
            <w:r>
              <w:rPr>
                <w:spacing w:val="-4"/>
              </w:rPr>
              <w:t xml:space="preserve"> </w:t>
            </w:r>
            <w:r>
              <w:t>szükségességét.</w:t>
            </w:r>
          </w:p>
          <w:p w14:paraId="4AD37C1E" w14:textId="77777777" w:rsidR="0051731D" w:rsidRDefault="0051731D">
            <w:pPr>
              <w:pStyle w:val="TableParagraph"/>
              <w:spacing w:before="5"/>
              <w:ind w:left="0"/>
            </w:pPr>
          </w:p>
          <w:p w14:paraId="2E4D55E7" w14:textId="77777777" w:rsidR="0051731D" w:rsidRDefault="00522507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50" w:lineRule="exact"/>
              <w:ind w:left="338" w:hanging="229"/>
              <w:rPr>
                <w:b/>
              </w:rPr>
            </w:pPr>
            <w:r>
              <w:rPr>
                <w:b/>
              </w:rPr>
              <w:t>attitűdje</w:t>
            </w:r>
          </w:p>
          <w:p w14:paraId="67E551F0" w14:textId="77777777" w:rsidR="0051731D" w:rsidRDefault="00522507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ind w:right="100" w:firstLine="204"/>
            </w:pPr>
            <w:r>
              <w:t>Elkötelezett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társadalm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egyenlőség,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demokratikus</w:t>
            </w:r>
            <w:r>
              <w:rPr>
                <w:spacing w:val="41"/>
              </w:rPr>
              <w:t xml:space="preserve"> </w:t>
            </w:r>
            <w:r>
              <w:t>értékek,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jogállamiság</w:t>
            </w:r>
            <w:r>
              <w:rPr>
                <w:spacing w:val="38"/>
              </w:rPr>
              <w:t xml:space="preserve"> </w:t>
            </w:r>
            <w:r>
              <w:t>és</w:t>
            </w:r>
            <w:r>
              <w:rPr>
                <w:spacing w:val="42"/>
              </w:rPr>
              <w:t xml:space="preserve"> </w:t>
            </w:r>
            <w:r>
              <w:t>az</w:t>
            </w:r>
            <w:r>
              <w:rPr>
                <w:spacing w:val="39"/>
              </w:rPr>
              <w:t xml:space="preserve"> </w:t>
            </w:r>
            <w:r>
              <w:t>európai</w:t>
            </w:r>
            <w:r>
              <w:rPr>
                <w:spacing w:val="-52"/>
              </w:rPr>
              <w:t xml:space="preserve"> </w:t>
            </w:r>
            <w:r>
              <w:t>értékközösség</w:t>
            </w:r>
            <w:r>
              <w:rPr>
                <w:spacing w:val="-1"/>
              </w:rPr>
              <w:t xml:space="preserve"> </w:t>
            </w:r>
            <w:r>
              <w:t>mellett.</w:t>
            </w:r>
          </w:p>
          <w:p w14:paraId="638547EA" w14:textId="77777777" w:rsidR="0051731D" w:rsidRDefault="00522507">
            <w:pPr>
              <w:pStyle w:val="TableParagraph"/>
              <w:numPr>
                <w:ilvl w:val="1"/>
                <w:numId w:val="1"/>
              </w:numPr>
              <w:tabs>
                <w:tab w:val="left" w:pos="492"/>
              </w:tabs>
              <w:ind w:right="101" w:firstLine="204"/>
            </w:pPr>
            <w:r>
              <w:t>Elkötelezett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szakmai</w:t>
            </w:r>
            <w:r>
              <w:rPr>
                <w:spacing w:val="51"/>
              </w:rPr>
              <w:t xml:space="preserve"> </w:t>
            </w:r>
            <w:r>
              <w:t>etikai</w:t>
            </w:r>
            <w:r>
              <w:rPr>
                <w:spacing w:val="48"/>
              </w:rPr>
              <w:t xml:space="preserve"> </w:t>
            </w:r>
            <w:r>
              <w:t>alapelvek</w:t>
            </w:r>
            <w:r>
              <w:rPr>
                <w:spacing w:val="47"/>
              </w:rPr>
              <w:t xml:space="preserve"> </w:t>
            </w:r>
            <w:r>
              <w:t>gyakorlati</w:t>
            </w:r>
            <w:r>
              <w:rPr>
                <w:spacing w:val="47"/>
              </w:rPr>
              <w:t xml:space="preserve"> </w:t>
            </w:r>
            <w:r>
              <w:t>alkalmazására,</w:t>
            </w:r>
            <w:r>
              <w:rPr>
                <w:spacing w:val="49"/>
              </w:rPr>
              <w:t xml:space="preserve"> </w:t>
            </w:r>
            <w:r>
              <w:t>valamint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47"/>
              </w:rPr>
              <w:t xml:space="preserve"> </w:t>
            </w:r>
            <w:r>
              <w:t>jogi</w:t>
            </w:r>
            <w:r>
              <w:rPr>
                <w:spacing w:val="50"/>
              </w:rPr>
              <w:t xml:space="preserve"> </w:t>
            </w:r>
            <w:r>
              <w:t>és</w:t>
            </w:r>
            <w:r>
              <w:rPr>
                <w:spacing w:val="49"/>
              </w:rPr>
              <w:t xml:space="preserve"> </w:t>
            </w:r>
            <w:r>
              <w:t>etikai</w:t>
            </w:r>
            <w:r>
              <w:rPr>
                <w:spacing w:val="-52"/>
              </w:rPr>
              <w:t xml:space="preserve"> </w:t>
            </w:r>
            <w:r>
              <w:t>keretek</w:t>
            </w:r>
            <w:r>
              <w:rPr>
                <w:spacing w:val="-3"/>
              </w:rPr>
              <w:t xml:space="preserve"> </w:t>
            </w:r>
            <w:r>
              <w:t>közötti</w:t>
            </w:r>
            <w:r>
              <w:rPr>
                <w:spacing w:val="1"/>
              </w:rPr>
              <w:t xml:space="preserve"> </w:t>
            </w:r>
            <w:r>
              <w:t>felelős</w:t>
            </w:r>
            <w:r>
              <w:rPr>
                <w:spacing w:val="-2"/>
              </w:rPr>
              <w:t xml:space="preserve"> </w:t>
            </w:r>
            <w:r>
              <w:t>cselekvésre.</w:t>
            </w:r>
          </w:p>
          <w:p w14:paraId="0B24D326" w14:textId="77777777" w:rsidR="0051731D" w:rsidRDefault="00522507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3" w:line="250" w:lineRule="exact"/>
              <w:ind w:left="361" w:hanging="252"/>
              <w:rPr>
                <w:b/>
              </w:rPr>
            </w:pPr>
            <w:r>
              <w:rPr>
                <w:b/>
              </w:rPr>
              <w:t>autonómiája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felelőssége</w:t>
            </w:r>
          </w:p>
          <w:p w14:paraId="1EC504F1" w14:textId="77777777" w:rsidR="0051731D" w:rsidRDefault="00522507">
            <w:pPr>
              <w:pStyle w:val="TableParagraph"/>
              <w:spacing w:line="250" w:lineRule="exact"/>
            </w:pPr>
            <w:r>
              <w:t>-.</w:t>
            </w:r>
            <w:r>
              <w:rPr>
                <w:spacing w:val="-3"/>
              </w:rPr>
              <w:t xml:space="preserve"> </w:t>
            </w:r>
            <w:r>
              <w:t>Munkáját</w:t>
            </w:r>
            <w:r>
              <w:rPr>
                <w:spacing w:val="-1"/>
              </w:rPr>
              <w:t xml:space="preserve"> </w:t>
            </w:r>
            <w:r>
              <w:t>minden</w:t>
            </w:r>
            <w:r>
              <w:rPr>
                <w:spacing w:val="-2"/>
              </w:rPr>
              <w:t xml:space="preserve"> </w:t>
            </w:r>
            <w:r>
              <w:t>körülmények</w:t>
            </w:r>
            <w:r>
              <w:rPr>
                <w:spacing w:val="-2"/>
              </w:rPr>
              <w:t xml:space="preserve"> </w:t>
            </w:r>
            <w:r>
              <w:t>között</w:t>
            </w:r>
            <w:r>
              <w:rPr>
                <w:spacing w:val="-1"/>
              </w:rPr>
              <w:t xml:space="preserve"> </w:t>
            </w:r>
            <w:r>
              <w:t>felelősen,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szociális</w:t>
            </w:r>
            <w:r>
              <w:rPr>
                <w:spacing w:val="-2"/>
              </w:rPr>
              <w:t xml:space="preserve"> </w:t>
            </w:r>
            <w:r>
              <w:t>munka</w:t>
            </w:r>
            <w:r>
              <w:rPr>
                <w:spacing w:val="-2"/>
              </w:rPr>
              <w:t xml:space="preserve"> </w:t>
            </w:r>
            <w:r>
              <w:t>értékeit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alapelveit,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075B4481" w14:textId="77777777" w:rsidR="0051731D" w:rsidRDefault="00522507">
            <w:pPr>
              <w:pStyle w:val="TableParagraph"/>
              <w:spacing w:before="2"/>
            </w:pPr>
            <w:r>
              <w:t>szakmai</w:t>
            </w:r>
            <w:r>
              <w:rPr>
                <w:spacing w:val="-3"/>
              </w:rPr>
              <w:t xml:space="preserve"> </w:t>
            </w:r>
            <w:r>
              <w:t>etikai</w:t>
            </w:r>
            <w:r>
              <w:rPr>
                <w:spacing w:val="-2"/>
              </w:rPr>
              <w:t xml:space="preserve"> </w:t>
            </w:r>
            <w:r>
              <w:t>kódex</w:t>
            </w:r>
            <w:r>
              <w:rPr>
                <w:spacing w:val="-5"/>
              </w:rPr>
              <w:t xml:space="preserve"> </w:t>
            </w:r>
            <w:r>
              <w:t>iránymutatásait</w:t>
            </w:r>
            <w:r>
              <w:rPr>
                <w:spacing w:val="-5"/>
              </w:rPr>
              <w:t xml:space="preserve"> </w:t>
            </w:r>
            <w:r>
              <w:t>figyelembe</w:t>
            </w:r>
            <w:r>
              <w:rPr>
                <w:spacing w:val="-3"/>
              </w:rPr>
              <w:t xml:space="preserve"> </w:t>
            </w:r>
            <w:r>
              <w:t>véve,</w:t>
            </w:r>
            <w:r>
              <w:rPr>
                <w:spacing w:val="-3"/>
              </w:rPr>
              <w:t xml:space="preserve"> </w:t>
            </w:r>
            <w:r>
              <w:t>elméleti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gyakorlati</w:t>
            </w:r>
            <w:r>
              <w:rPr>
                <w:spacing w:val="-3"/>
              </w:rPr>
              <w:t xml:space="preserve"> </w:t>
            </w:r>
            <w:r>
              <w:t>megalapozottsággal</w:t>
            </w:r>
            <w:r>
              <w:rPr>
                <w:spacing w:val="-52"/>
              </w:rPr>
              <w:t xml:space="preserve"> </w:t>
            </w:r>
            <w:r>
              <w:t>végzi és képviseli.</w:t>
            </w:r>
          </w:p>
          <w:p w14:paraId="535FD01F" w14:textId="77777777" w:rsidR="0051731D" w:rsidRDefault="00522507">
            <w:pPr>
              <w:pStyle w:val="TableParagraph"/>
              <w:numPr>
                <w:ilvl w:val="1"/>
                <w:numId w:val="1"/>
              </w:numPr>
              <w:tabs>
                <w:tab w:val="left" w:pos="439"/>
              </w:tabs>
              <w:spacing w:line="251" w:lineRule="exact"/>
              <w:ind w:left="439" w:hanging="125"/>
            </w:pPr>
            <w:r>
              <w:t>Felelősséget</w:t>
            </w:r>
            <w:r>
              <w:rPr>
                <w:spacing w:val="-1"/>
              </w:rPr>
              <w:t xml:space="preserve"> </w:t>
            </w:r>
            <w:r>
              <w:t>vállal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szolgáltatásokat</w:t>
            </w:r>
            <w:r>
              <w:rPr>
                <w:spacing w:val="-4"/>
              </w:rPr>
              <w:t xml:space="preserve"> </w:t>
            </w:r>
            <w:r>
              <w:t>igénybe</w:t>
            </w:r>
            <w:r>
              <w:rPr>
                <w:spacing w:val="-2"/>
              </w:rPr>
              <w:t xml:space="preserve"> </w:t>
            </w:r>
            <w:r>
              <w:t>vevők</w:t>
            </w:r>
            <w:r>
              <w:rPr>
                <w:spacing w:val="-4"/>
              </w:rPr>
              <w:t xml:space="preserve"> </w:t>
            </w:r>
            <w:r>
              <w:t>életébe</w:t>
            </w:r>
            <w:r>
              <w:rPr>
                <w:spacing w:val="-4"/>
              </w:rPr>
              <w:t xml:space="preserve"> </w:t>
            </w:r>
            <w:r>
              <w:t>történő</w:t>
            </w:r>
            <w:r>
              <w:rPr>
                <w:spacing w:val="-2"/>
              </w:rPr>
              <w:t xml:space="preserve"> </w:t>
            </w:r>
            <w:r>
              <w:t>beavatkozásért.</w:t>
            </w:r>
          </w:p>
          <w:p w14:paraId="1DC00523" w14:textId="77777777" w:rsidR="0051731D" w:rsidRDefault="00522507">
            <w:pPr>
              <w:pStyle w:val="TableParagraph"/>
              <w:numPr>
                <w:ilvl w:val="1"/>
                <w:numId w:val="1"/>
              </w:numPr>
              <w:tabs>
                <w:tab w:val="left" w:pos="466"/>
              </w:tabs>
              <w:spacing w:before="1"/>
              <w:ind w:right="94" w:firstLine="204"/>
            </w:pPr>
            <w:r>
              <w:t>Felelősséget</w:t>
            </w:r>
            <w:r>
              <w:rPr>
                <w:spacing w:val="22"/>
              </w:rPr>
              <w:t xml:space="preserve"> </w:t>
            </w:r>
            <w:r>
              <w:t>vállal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rábízott</w:t>
            </w:r>
            <w:r>
              <w:rPr>
                <w:spacing w:val="22"/>
              </w:rPr>
              <w:t xml:space="preserve"> </w:t>
            </w:r>
            <w:r>
              <w:t>információkért,</w:t>
            </w:r>
            <w:r>
              <w:rPr>
                <w:spacing w:val="21"/>
              </w:rPr>
              <w:t xml:space="preserve"> </w:t>
            </w:r>
            <w:r>
              <w:t>valamint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dokumentációban</w:t>
            </w:r>
            <w:r>
              <w:rPr>
                <w:spacing w:val="21"/>
              </w:rPr>
              <w:t xml:space="preserve"> </w:t>
            </w:r>
            <w:r>
              <w:t>rögzített</w:t>
            </w:r>
            <w:r>
              <w:rPr>
                <w:spacing w:val="22"/>
              </w:rPr>
              <w:t xml:space="preserve"> </w:t>
            </w:r>
            <w:r>
              <w:t>adatokért,</w:t>
            </w:r>
            <w:r>
              <w:rPr>
                <w:spacing w:val="-52"/>
              </w:rPr>
              <w:t xml:space="preserve"> </w:t>
            </w:r>
            <w:r>
              <w:t>titoktartási kötelezettségét</w:t>
            </w:r>
            <w:r>
              <w:rPr>
                <w:spacing w:val="-2"/>
              </w:rPr>
              <w:t xml:space="preserve"> </w:t>
            </w:r>
            <w:r>
              <w:t>megtartja.</w:t>
            </w:r>
          </w:p>
        </w:tc>
      </w:tr>
      <w:tr w:rsidR="0051731D" w14:paraId="6A822C23" w14:textId="77777777">
        <w:trPr>
          <w:trHeight w:val="459"/>
        </w:trPr>
        <w:tc>
          <w:tcPr>
            <w:tcW w:w="9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96D4" w14:textId="490A9AA3" w:rsidR="0051731D" w:rsidRDefault="0052250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Tantárgy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felelőse</w:t>
            </w:r>
            <w:r>
              <w:rPr>
                <w:b/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név,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beosztás,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tud.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fokozat</w:t>
            </w:r>
            <w:r>
              <w:t>)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 w:rsidR="00A11E4F">
              <w:t xml:space="preserve">Prof. Dr. </w:t>
            </w:r>
            <w:proofErr w:type="spellStart"/>
            <w:r w:rsidR="00A11E4F">
              <w:t>Birher</w:t>
            </w:r>
            <w:proofErr w:type="spellEnd"/>
            <w:r w:rsidR="00A11E4F">
              <w:t xml:space="preserve"> Nándor</w:t>
            </w:r>
          </w:p>
        </w:tc>
      </w:tr>
      <w:tr w:rsidR="0051731D" w14:paraId="33CF2564" w14:textId="77777777">
        <w:trPr>
          <w:trHeight w:val="738"/>
        </w:trPr>
        <w:tc>
          <w:tcPr>
            <w:tcW w:w="9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34ED" w14:textId="36DB4A97" w:rsidR="0051731D" w:rsidRDefault="0051731D">
            <w:pPr>
              <w:pStyle w:val="TableParagraph"/>
              <w:spacing w:before="41" w:line="320" w:lineRule="atLeast"/>
              <w:ind w:right="1598"/>
              <w:rPr>
                <w:b/>
              </w:rPr>
            </w:pPr>
          </w:p>
        </w:tc>
      </w:tr>
    </w:tbl>
    <w:p w14:paraId="2CDA3722" w14:textId="77777777" w:rsidR="00522507" w:rsidRDefault="00522507"/>
    <w:sectPr w:rsidR="00522507">
      <w:pgSz w:w="11910" w:h="16840"/>
      <w:pgMar w:top="1420" w:right="11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0B68"/>
    <w:multiLevelType w:val="hybridMultilevel"/>
    <w:tmpl w:val="93BCF7DC"/>
    <w:lvl w:ilvl="0" w:tplc="4D6EF69E">
      <w:start w:val="1"/>
      <w:numFmt w:val="lowerLetter"/>
      <w:lvlText w:val="%1)"/>
      <w:lvlJc w:val="left"/>
      <w:pPr>
        <w:ind w:left="28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C1BCE910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971EE362">
      <w:numFmt w:val="bullet"/>
      <w:lvlText w:val="•"/>
      <w:lvlJc w:val="left"/>
      <w:pPr>
        <w:ind w:left="1252" w:hanging="166"/>
      </w:pPr>
      <w:rPr>
        <w:rFonts w:hint="default"/>
        <w:lang w:val="hu-HU" w:eastAsia="en-US" w:bidi="ar-SA"/>
      </w:rPr>
    </w:lvl>
    <w:lvl w:ilvl="3" w:tplc="BB16B954">
      <w:numFmt w:val="bullet"/>
      <w:lvlText w:val="•"/>
      <w:lvlJc w:val="left"/>
      <w:pPr>
        <w:ind w:left="2224" w:hanging="166"/>
      </w:pPr>
      <w:rPr>
        <w:rFonts w:hint="default"/>
        <w:lang w:val="hu-HU" w:eastAsia="en-US" w:bidi="ar-SA"/>
      </w:rPr>
    </w:lvl>
    <w:lvl w:ilvl="4" w:tplc="43E656AC">
      <w:numFmt w:val="bullet"/>
      <w:lvlText w:val="•"/>
      <w:lvlJc w:val="left"/>
      <w:pPr>
        <w:ind w:left="3196" w:hanging="166"/>
      </w:pPr>
      <w:rPr>
        <w:rFonts w:hint="default"/>
        <w:lang w:val="hu-HU" w:eastAsia="en-US" w:bidi="ar-SA"/>
      </w:rPr>
    </w:lvl>
    <w:lvl w:ilvl="5" w:tplc="64AC7098">
      <w:numFmt w:val="bullet"/>
      <w:lvlText w:val="•"/>
      <w:lvlJc w:val="left"/>
      <w:pPr>
        <w:ind w:left="4168" w:hanging="166"/>
      </w:pPr>
      <w:rPr>
        <w:rFonts w:hint="default"/>
        <w:lang w:val="hu-HU" w:eastAsia="en-US" w:bidi="ar-SA"/>
      </w:rPr>
    </w:lvl>
    <w:lvl w:ilvl="6" w:tplc="ED103D2A">
      <w:numFmt w:val="bullet"/>
      <w:lvlText w:val="•"/>
      <w:lvlJc w:val="left"/>
      <w:pPr>
        <w:ind w:left="5141" w:hanging="166"/>
      </w:pPr>
      <w:rPr>
        <w:rFonts w:hint="default"/>
        <w:lang w:val="hu-HU" w:eastAsia="en-US" w:bidi="ar-SA"/>
      </w:rPr>
    </w:lvl>
    <w:lvl w:ilvl="7" w:tplc="E5F6C41E">
      <w:numFmt w:val="bullet"/>
      <w:lvlText w:val="•"/>
      <w:lvlJc w:val="left"/>
      <w:pPr>
        <w:ind w:left="6113" w:hanging="166"/>
      </w:pPr>
      <w:rPr>
        <w:rFonts w:hint="default"/>
        <w:lang w:val="hu-HU" w:eastAsia="en-US" w:bidi="ar-SA"/>
      </w:rPr>
    </w:lvl>
    <w:lvl w:ilvl="8" w:tplc="5254E988">
      <w:numFmt w:val="bullet"/>
      <w:lvlText w:val="•"/>
      <w:lvlJc w:val="left"/>
      <w:pPr>
        <w:ind w:left="7085" w:hanging="16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31D"/>
    <w:rsid w:val="0051731D"/>
    <w:rsid w:val="00522507"/>
    <w:rsid w:val="00A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4773D93"/>
  <w15:docId w15:val="{E03EE063-4631-48C3-89D2-05BDD4C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Szőllőskei Anikó</dc:creator>
  <cp:lastModifiedBy>Pelyvás Eszter</cp:lastModifiedBy>
  <cp:revision>2</cp:revision>
  <dcterms:created xsi:type="dcterms:W3CDTF">2024-04-04T06:50:00Z</dcterms:created>
  <dcterms:modified xsi:type="dcterms:W3CDTF">2024-04-04T06:51:00Z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2024-04-04T00:00:00Z</vt:filetime>
  </property>
</Properties>
</file>